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5574D" w14:textId="2250C59D" w:rsidR="00231271" w:rsidRPr="00231271" w:rsidRDefault="00231271" w:rsidP="00231271">
      <w:pPr>
        <w:spacing w:after="210"/>
        <w:jc w:val="center"/>
        <w:outlineLvl w:val="0"/>
        <w:rPr>
          <w:rFonts w:ascii="Helvetica Neue" w:eastAsia="Times New Roman" w:hAnsi="Helvetica Neue" w:cs="Times New Roman"/>
          <w:b/>
          <w:bCs/>
          <w:color w:val="212121"/>
          <w:kern w:val="36"/>
          <w:sz w:val="40"/>
          <w:szCs w:val="40"/>
        </w:rPr>
      </w:pPr>
      <w:r w:rsidRPr="00231271">
        <w:rPr>
          <w:rFonts w:ascii="Helvetica Neue" w:eastAsia="Times New Roman" w:hAnsi="Helvetica Neue" w:cs="Times New Roman"/>
          <w:b/>
          <w:bCs/>
          <w:color w:val="212121"/>
          <w:kern w:val="36"/>
          <w:sz w:val="40"/>
          <w:szCs w:val="40"/>
        </w:rPr>
        <w:t xml:space="preserve">Investing in Cycling Infrastructure </w:t>
      </w:r>
      <w:r>
        <w:rPr>
          <w:rFonts w:ascii="Helvetica Neue" w:eastAsia="Times New Roman" w:hAnsi="Helvetica Neue" w:cs="Times New Roman"/>
          <w:b/>
          <w:bCs/>
          <w:color w:val="212121"/>
          <w:kern w:val="36"/>
          <w:sz w:val="40"/>
          <w:szCs w:val="40"/>
        </w:rPr>
        <w:t>C</w:t>
      </w:r>
      <w:r w:rsidRPr="00231271">
        <w:rPr>
          <w:rFonts w:ascii="Helvetica Neue" w:eastAsia="Times New Roman" w:hAnsi="Helvetica Neue" w:cs="Times New Roman"/>
          <w:b/>
          <w:bCs/>
          <w:color w:val="212121"/>
          <w:kern w:val="36"/>
          <w:sz w:val="40"/>
          <w:szCs w:val="40"/>
        </w:rPr>
        <w:t>an Promote Social Justice while Tackling Climate Change</w:t>
      </w:r>
    </w:p>
    <w:p w14:paraId="098324F4" w14:textId="77777777" w:rsidR="00231271" w:rsidRPr="00231271" w:rsidRDefault="00231271" w:rsidP="00231271">
      <w:pPr>
        <w:spacing w:before="45" w:after="300"/>
        <w:jc w:val="center"/>
        <w:outlineLvl w:val="4"/>
        <w:rPr>
          <w:rFonts w:ascii="Helvetica Neue" w:eastAsia="Times New Roman" w:hAnsi="Helvetica Neue" w:cs="Times New Roman"/>
          <w:color w:val="AFAFAF"/>
          <w:sz w:val="26"/>
          <w:szCs w:val="26"/>
        </w:rPr>
      </w:pPr>
      <w:r w:rsidRPr="00231271">
        <w:rPr>
          <w:rFonts w:ascii="Helvetica Neue" w:eastAsia="Times New Roman" w:hAnsi="Helvetica Neue" w:cs="Times New Roman"/>
          <w:color w:val="AFAFAF"/>
          <w:sz w:val="26"/>
          <w:szCs w:val="26"/>
        </w:rPr>
        <w:t>July 16, 2019</w:t>
      </w:r>
    </w:p>
    <w:p w14:paraId="690B6C5E" w14:textId="36057F63" w:rsidR="00231271" w:rsidRDefault="00231271" w:rsidP="00231271">
      <w:pPr>
        <w:spacing w:after="360" w:line="408" w:lineRule="atLeast"/>
        <w:jc w:val="center"/>
        <w:rPr>
          <w:rFonts w:ascii="Helvetica Neue" w:eastAsia="Times New Roman" w:hAnsi="Helvetica Neue" w:cs="Times New Roman"/>
          <w:iCs/>
          <w:color w:val="424242"/>
        </w:rPr>
      </w:pPr>
      <w:r w:rsidRPr="00231271">
        <w:rPr>
          <w:rFonts w:ascii="Helvetica Neue" w:eastAsia="Times New Roman" w:hAnsi="Helvetica Neue" w:cs="Times New Roman"/>
          <w:i/>
          <w:iCs/>
          <w:color w:val="424242"/>
        </w:rPr>
        <w:t>Public Administration Review</w:t>
      </w:r>
      <w:r w:rsidRPr="00231271">
        <w:rPr>
          <w:rFonts w:ascii="Helvetica Neue" w:eastAsia="Times New Roman" w:hAnsi="Helvetica Neue" w:cs="Times New Roman"/>
          <w:iCs/>
          <w:color w:val="424242"/>
        </w:rPr>
        <w:t xml:space="preserve"> - special symposium on the Green New Deal</w:t>
      </w:r>
    </w:p>
    <w:p w14:paraId="0BF4CEB0" w14:textId="77777777" w:rsidR="00231271" w:rsidRPr="00231271" w:rsidRDefault="00231271" w:rsidP="00231271">
      <w:pPr>
        <w:spacing w:after="360" w:line="408" w:lineRule="atLeast"/>
        <w:jc w:val="center"/>
        <w:rPr>
          <w:rFonts w:ascii="Helvetica Neue" w:eastAsia="Times New Roman" w:hAnsi="Helvetica Neue" w:cs="Times New Roman"/>
          <w:iCs/>
          <w:color w:val="424242"/>
        </w:rPr>
      </w:pPr>
    </w:p>
    <w:p w14:paraId="072D6169" w14:textId="0FB9E178" w:rsidR="00231271" w:rsidRPr="00231271" w:rsidRDefault="00231271" w:rsidP="00231271">
      <w:pPr>
        <w:spacing w:after="360" w:line="408" w:lineRule="atLeast"/>
        <w:rPr>
          <w:rFonts w:ascii="Helvetica Neue" w:eastAsia="Times New Roman" w:hAnsi="Helvetica Neue" w:cs="Times New Roman"/>
          <w:color w:val="424242"/>
        </w:rPr>
      </w:pPr>
      <w:r w:rsidRPr="00231271">
        <w:rPr>
          <w:rFonts w:ascii="Helvetica Neue" w:eastAsia="Times New Roman" w:hAnsi="Helvetica Neue" w:cs="Times New Roman"/>
          <w:i/>
          <w:iCs/>
          <w:color w:val="424242"/>
        </w:rPr>
        <w:t>Paul F. Steinberg                                                                </w:t>
      </w:r>
    </w:p>
    <w:p w14:paraId="72FEB888" w14:textId="77777777" w:rsidR="00231271" w:rsidRPr="00231271" w:rsidRDefault="00231271" w:rsidP="00231271">
      <w:pPr>
        <w:spacing w:after="360" w:line="408" w:lineRule="atLeast"/>
        <w:rPr>
          <w:rFonts w:ascii="Helvetica Neue" w:eastAsia="Times New Roman" w:hAnsi="Helvetica Neue" w:cs="Times New Roman"/>
          <w:color w:val="424242"/>
        </w:rPr>
      </w:pPr>
      <w:r w:rsidRPr="00231271">
        <w:rPr>
          <w:rFonts w:ascii="Helvetica Neue" w:eastAsia="Times New Roman" w:hAnsi="Helvetica Neue" w:cs="Times New Roman"/>
          <w:color w:val="424242"/>
        </w:rPr>
        <w:t>In 1973, </w:t>
      </w:r>
      <w:r w:rsidRPr="00231271">
        <w:rPr>
          <w:rFonts w:ascii="Helvetica Neue" w:eastAsia="Times New Roman" w:hAnsi="Helvetica Neue" w:cs="Times New Roman"/>
          <w:i/>
          <w:iCs/>
          <w:color w:val="424242"/>
        </w:rPr>
        <w:t>Scientific American</w:t>
      </w:r>
      <w:r w:rsidRPr="00231271">
        <w:rPr>
          <w:rFonts w:ascii="Helvetica Neue" w:eastAsia="Times New Roman" w:hAnsi="Helvetica Neue" w:cs="Times New Roman"/>
          <w:color w:val="424242"/>
        </w:rPr>
        <w:t> published an </w:t>
      </w:r>
      <w:hyperlink r:id="rId4" w:history="1">
        <w:r w:rsidRPr="000A0836">
          <w:rPr>
            <w:rFonts w:ascii="Helvetica Neue" w:eastAsia="Times New Roman" w:hAnsi="Helvetica Neue" w:cs="Times New Roman"/>
            <w:color w:val="4472C4" w:themeColor="accent1"/>
            <w:u w:val="single"/>
          </w:rPr>
          <w:t>article</w:t>
        </w:r>
      </w:hyperlink>
      <w:r w:rsidRPr="00231271">
        <w:rPr>
          <w:rFonts w:ascii="Helvetica Neue" w:eastAsia="Times New Roman" w:hAnsi="Helvetica Neue" w:cs="Times New Roman"/>
          <w:color w:val="424242"/>
        </w:rPr>
        <w:t> by S. S. Wilson demonstrating that a human riding a bicycle “ranks first in efficiency among traveling animals and machines” in the energy required to move weight along a given distance.  Cycling is more energy efficient than the mode of transportation employed by hummingbirds and helicopters, salmon and jet fighters – and produces zero carbon emissions.</w:t>
      </w:r>
    </w:p>
    <w:p w14:paraId="30FA2CDF" w14:textId="77777777" w:rsidR="00231271" w:rsidRPr="00231271" w:rsidRDefault="00231271" w:rsidP="00231271">
      <w:pPr>
        <w:spacing w:after="360" w:line="408" w:lineRule="atLeast"/>
        <w:rPr>
          <w:rFonts w:ascii="Helvetica Neue" w:eastAsia="Times New Roman" w:hAnsi="Helvetica Neue" w:cs="Times New Roman"/>
          <w:color w:val="424242"/>
        </w:rPr>
      </w:pPr>
      <w:r w:rsidRPr="00231271">
        <w:rPr>
          <w:rFonts w:ascii="Helvetica Neue" w:eastAsia="Times New Roman" w:hAnsi="Helvetica Neue" w:cs="Times New Roman"/>
          <w:color w:val="424242"/>
        </w:rPr>
        <w:t>A quarter century later, the humble bicycle – along with other forms of “active transportation” such as walking and skateboarding – holds significant promise for reducing greenhouse gas emissions while promoting public health.  As Congress considers </w:t>
      </w:r>
      <w:hyperlink r:id="rId5" w:history="1">
        <w:r w:rsidRPr="000A0836">
          <w:rPr>
            <w:rFonts w:ascii="Helvetica Neue" w:eastAsia="Times New Roman" w:hAnsi="Helvetica Neue" w:cs="Times New Roman"/>
            <w:color w:val="4472C4" w:themeColor="accent1"/>
            <w:u w:val="single"/>
          </w:rPr>
          <w:t>bold action</w:t>
        </w:r>
      </w:hyperlink>
      <w:r w:rsidRPr="00231271">
        <w:rPr>
          <w:rFonts w:ascii="Helvetica Neue" w:eastAsia="Times New Roman" w:hAnsi="Helvetica Neue" w:cs="Times New Roman"/>
          <w:color w:val="424242"/>
        </w:rPr>
        <w:t> to address climate change, investments in local cycling infrastructure – such as protected bike lanes, safety improvements to streets and intersections, and bike parking facilities at hubs of transit and commerce – will also help underserved communities who lack access to personal automobiles and depend on alternative modes of transport.  These same communities are often underrepresented in local decision-making processes regarding transportation, land use planning, and infrastructure.  To promote the transition to low-carbon forms of transportation, federal funding should be paired with requirements for meaningful citizen participation in local planning processes.</w:t>
      </w:r>
    </w:p>
    <w:p w14:paraId="08983D68" w14:textId="77777777" w:rsidR="00231271" w:rsidRPr="00231271" w:rsidRDefault="00231271" w:rsidP="00231271">
      <w:pPr>
        <w:spacing w:after="360" w:line="408" w:lineRule="atLeast"/>
        <w:rPr>
          <w:rFonts w:ascii="Helvetica Neue" w:eastAsia="Times New Roman" w:hAnsi="Helvetica Neue" w:cs="Times New Roman"/>
          <w:color w:val="424242"/>
        </w:rPr>
      </w:pPr>
      <w:r w:rsidRPr="00231271">
        <w:rPr>
          <w:rFonts w:ascii="Helvetica Neue" w:eastAsia="Times New Roman" w:hAnsi="Helvetica Neue" w:cs="Times New Roman"/>
          <w:b/>
          <w:bCs/>
          <w:color w:val="424242"/>
        </w:rPr>
        <w:t>Reducing Carbon Emissions</w:t>
      </w:r>
    </w:p>
    <w:p w14:paraId="537882D1" w14:textId="77777777" w:rsidR="00231271" w:rsidRPr="00231271" w:rsidRDefault="00231271" w:rsidP="00231271">
      <w:pPr>
        <w:spacing w:after="360" w:line="408" w:lineRule="atLeast"/>
        <w:rPr>
          <w:rFonts w:ascii="Helvetica Neue" w:eastAsia="Times New Roman" w:hAnsi="Helvetica Neue" w:cs="Times New Roman"/>
          <w:color w:val="424242"/>
        </w:rPr>
      </w:pPr>
      <w:r w:rsidRPr="00231271">
        <w:rPr>
          <w:rFonts w:ascii="Helvetica Neue" w:eastAsia="Times New Roman" w:hAnsi="Helvetica Neue" w:cs="Times New Roman"/>
          <w:color w:val="424242"/>
        </w:rPr>
        <w:lastRenderedPageBreak/>
        <w:t>While the United States has made significant strides in reducing emissions from buildings and power-generating plants, the transportation sector has </w:t>
      </w:r>
      <w:hyperlink r:id="rId6" w:history="1">
        <w:r w:rsidRPr="000A0836">
          <w:rPr>
            <w:rFonts w:ascii="Helvetica Neue" w:eastAsia="Times New Roman" w:hAnsi="Helvetica Neue" w:cs="Times New Roman"/>
            <w:color w:val="4472C4" w:themeColor="accent1"/>
            <w:u w:val="single"/>
          </w:rPr>
          <w:t>grown worse</w:t>
        </w:r>
      </w:hyperlink>
      <w:r w:rsidRPr="00231271">
        <w:rPr>
          <w:rFonts w:ascii="Helvetica Neue" w:eastAsia="Times New Roman" w:hAnsi="Helvetica Neue" w:cs="Times New Roman"/>
          <w:color w:val="4472C4" w:themeColor="accent1"/>
        </w:rPr>
        <w:t xml:space="preserve">, </w:t>
      </w:r>
      <w:r w:rsidRPr="00231271">
        <w:rPr>
          <w:rFonts w:ascii="Helvetica Neue" w:eastAsia="Times New Roman" w:hAnsi="Helvetica Neue" w:cs="Times New Roman"/>
          <w:color w:val="424242"/>
        </w:rPr>
        <w:t>largely due to a proliferation of light trucks (SUVs, pickups, and vans) and other passenger vehicles.  By 2017, the transportation sector was the leading source of emissions, accounting for 29 percent of US greenhouse gases, most of which (57 percent) are from passenger vehicles. </w:t>
      </w:r>
    </w:p>
    <w:p w14:paraId="513F6311" w14:textId="77777777" w:rsidR="00231271" w:rsidRPr="00231271" w:rsidRDefault="00231271" w:rsidP="00231271">
      <w:pPr>
        <w:spacing w:after="360" w:line="408" w:lineRule="atLeast"/>
        <w:rPr>
          <w:rFonts w:ascii="Helvetica Neue" w:eastAsia="Times New Roman" w:hAnsi="Helvetica Neue" w:cs="Times New Roman"/>
          <w:color w:val="424242"/>
        </w:rPr>
      </w:pPr>
      <w:r w:rsidRPr="00231271">
        <w:rPr>
          <w:rFonts w:ascii="Helvetica Neue" w:eastAsia="Times New Roman" w:hAnsi="Helvetica Neue" w:cs="Times New Roman"/>
          <w:color w:val="424242"/>
        </w:rPr>
        <w:t>Over a third of US passenger </w:t>
      </w:r>
      <w:hyperlink r:id="rId7" w:history="1">
        <w:r w:rsidRPr="000A0836">
          <w:rPr>
            <w:rFonts w:ascii="Helvetica Neue" w:eastAsia="Times New Roman" w:hAnsi="Helvetica Neue" w:cs="Times New Roman"/>
            <w:color w:val="4472C4" w:themeColor="accent1"/>
            <w:u w:val="single"/>
          </w:rPr>
          <w:t>vehicle trips</w:t>
        </w:r>
      </w:hyperlink>
      <w:r w:rsidRPr="00231271">
        <w:rPr>
          <w:rFonts w:ascii="Helvetica Neue" w:eastAsia="Times New Roman" w:hAnsi="Helvetica Neue" w:cs="Times New Roman"/>
          <w:color w:val="424242"/>
        </w:rPr>
        <w:t> are less than 3 miles – about 20 minutes at a leisurely rate of cycling – suggesting there is significant potential for increasing cycling’s share of transportation.  To realize this potential, however, will require infrastructure improvements to ensure the safety of cyclists.  Perceived safety risks are a well-documented barrier to the adoption of bicycling in the United States.  The United States ranks among the world’s lowest </w:t>
      </w:r>
      <w:hyperlink r:id="rId8" w:history="1">
        <w:r w:rsidRPr="000A0836">
          <w:rPr>
            <w:rFonts w:ascii="Helvetica Neue" w:eastAsia="Times New Roman" w:hAnsi="Helvetica Neue" w:cs="Times New Roman"/>
            <w:color w:val="4472C4" w:themeColor="accent1"/>
            <w:u w:val="single"/>
          </w:rPr>
          <w:t>rates of cycling</w:t>
        </w:r>
      </w:hyperlink>
      <w:r w:rsidRPr="00231271">
        <w:rPr>
          <w:rFonts w:ascii="Helvetica Neue" w:eastAsia="Times New Roman" w:hAnsi="Helvetica Neue" w:cs="Times New Roman"/>
          <w:color w:val="4472C4" w:themeColor="accent1"/>
        </w:rPr>
        <w:t> </w:t>
      </w:r>
      <w:r w:rsidRPr="00231271">
        <w:rPr>
          <w:rFonts w:ascii="Helvetica Neue" w:eastAsia="Times New Roman" w:hAnsi="Helvetica Neue" w:cs="Times New Roman"/>
          <w:color w:val="424242"/>
        </w:rPr>
        <w:t>(1% of trips) and highest </w:t>
      </w:r>
      <w:hyperlink r:id="rId9" w:history="1">
        <w:r w:rsidRPr="000A0836">
          <w:rPr>
            <w:rFonts w:ascii="Helvetica Neue" w:eastAsia="Times New Roman" w:hAnsi="Helvetica Neue" w:cs="Times New Roman"/>
            <w:color w:val="4472C4" w:themeColor="accent1"/>
            <w:u w:val="single"/>
          </w:rPr>
          <w:t>rates of accidents</w:t>
        </w:r>
      </w:hyperlink>
      <w:r w:rsidRPr="00231271">
        <w:rPr>
          <w:rFonts w:ascii="Helvetica Neue" w:eastAsia="Times New Roman" w:hAnsi="Helvetica Neue" w:cs="Times New Roman"/>
          <w:color w:val="4472C4" w:themeColor="accent1"/>
        </w:rPr>
        <w:t xml:space="preserve">.  </w:t>
      </w:r>
      <w:r w:rsidRPr="00231271">
        <w:rPr>
          <w:rFonts w:ascii="Helvetica Neue" w:eastAsia="Times New Roman" w:hAnsi="Helvetica Neue" w:cs="Times New Roman"/>
          <w:color w:val="424242"/>
        </w:rPr>
        <w:t>In 2015, </w:t>
      </w:r>
      <w:hyperlink r:id="rId10" w:history="1">
        <w:r w:rsidRPr="000A0836">
          <w:rPr>
            <w:rFonts w:ascii="Helvetica Neue" w:eastAsia="Times New Roman" w:hAnsi="Helvetica Neue" w:cs="Times New Roman"/>
            <w:color w:val="4472C4" w:themeColor="accent1"/>
            <w:u w:val="single"/>
          </w:rPr>
          <w:t>818 cyclists</w:t>
        </w:r>
      </w:hyperlink>
      <w:r w:rsidRPr="00231271">
        <w:rPr>
          <w:rFonts w:ascii="Helvetica Neue" w:eastAsia="Times New Roman" w:hAnsi="Helvetica Neue" w:cs="Times New Roman"/>
          <w:color w:val="4472C4" w:themeColor="accent1"/>
        </w:rPr>
        <w:t> </w:t>
      </w:r>
      <w:r w:rsidRPr="00231271">
        <w:rPr>
          <w:rFonts w:ascii="Helvetica Neue" w:eastAsia="Times New Roman" w:hAnsi="Helvetica Neue" w:cs="Times New Roman"/>
          <w:color w:val="424242"/>
        </w:rPr>
        <w:t>were killed, and an estimated 45,000 cyclists were injured, by automobiles.</w:t>
      </w:r>
    </w:p>
    <w:p w14:paraId="07C86689" w14:textId="77777777" w:rsidR="00231271" w:rsidRPr="00231271" w:rsidRDefault="00231271" w:rsidP="00231271">
      <w:pPr>
        <w:spacing w:after="360" w:line="408" w:lineRule="atLeast"/>
        <w:rPr>
          <w:rFonts w:ascii="Helvetica Neue" w:eastAsia="Times New Roman" w:hAnsi="Helvetica Neue" w:cs="Times New Roman"/>
          <w:color w:val="424242"/>
        </w:rPr>
      </w:pPr>
      <w:r w:rsidRPr="00231271">
        <w:rPr>
          <w:rFonts w:ascii="Helvetica Neue" w:eastAsia="Times New Roman" w:hAnsi="Helvetica Neue" w:cs="Times New Roman"/>
          <w:color w:val="424242"/>
        </w:rPr>
        <w:t>Infrastructure improvements have been shown to </w:t>
      </w:r>
      <w:hyperlink r:id="rId11" w:history="1">
        <w:r w:rsidRPr="000A0836">
          <w:rPr>
            <w:rFonts w:ascii="Helvetica Neue" w:eastAsia="Times New Roman" w:hAnsi="Helvetica Neue" w:cs="Times New Roman"/>
            <w:color w:val="4472C4" w:themeColor="accent1"/>
            <w:u w:val="single"/>
          </w:rPr>
          <w:t>increase safety</w:t>
        </w:r>
      </w:hyperlink>
      <w:r w:rsidRPr="00231271">
        <w:rPr>
          <w:rFonts w:ascii="Helvetica Neue" w:eastAsia="Times New Roman" w:hAnsi="Helvetica Neue" w:cs="Times New Roman"/>
          <w:color w:val="4472C4" w:themeColor="accent1"/>
        </w:rPr>
        <w:t xml:space="preserve">, </w:t>
      </w:r>
      <w:r w:rsidRPr="00231271">
        <w:rPr>
          <w:rFonts w:ascii="Helvetica Neue" w:eastAsia="Times New Roman" w:hAnsi="Helvetica Neue" w:cs="Times New Roman"/>
          <w:color w:val="424242"/>
        </w:rPr>
        <w:t>to enhance the perception of safety, and to increase ridership.  In an </w:t>
      </w:r>
      <w:hyperlink r:id="rId12" w:history="1">
        <w:r w:rsidRPr="000A0836">
          <w:rPr>
            <w:rFonts w:ascii="Helvetica Neue" w:eastAsia="Times New Roman" w:hAnsi="Helvetica Neue" w:cs="Times New Roman"/>
            <w:color w:val="4472C4" w:themeColor="accent1"/>
            <w:u w:val="single"/>
          </w:rPr>
          <w:t>analysis</w:t>
        </w:r>
      </w:hyperlink>
      <w:r w:rsidRPr="00231271">
        <w:rPr>
          <w:rFonts w:ascii="Helvetica Neue" w:eastAsia="Times New Roman" w:hAnsi="Helvetica Neue" w:cs="Times New Roman"/>
          <w:color w:val="4472C4" w:themeColor="accent1"/>
        </w:rPr>
        <w:t> </w:t>
      </w:r>
      <w:r w:rsidRPr="00231271">
        <w:rPr>
          <w:rFonts w:ascii="Helvetica Neue" w:eastAsia="Times New Roman" w:hAnsi="Helvetica Neue" w:cs="Times New Roman"/>
          <w:color w:val="424242"/>
        </w:rPr>
        <w:t xml:space="preserve">of 90 US cities, Buehler and </w:t>
      </w:r>
      <w:proofErr w:type="spellStart"/>
      <w:r w:rsidRPr="00231271">
        <w:rPr>
          <w:rFonts w:ascii="Helvetica Neue" w:eastAsia="Times New Roman" w:hAnsi="Helvetica Neue" w:cs="Times New Roman"/>
          <w:color w:val="424242"/>
        </w:rPr>
        <w:t>Pucher</w:t>
      </w:r>
      <w:proofErr w:type="spellEnd"/>
      <w:r w:rsidRPr="00231271">
        <w:rPr>
          <w:rFonts w:ascii="Helvetica Neue" w:eastAsia="Times New Roman" w:hAnsi="Helvetica Neue" w:cs="Times New Roman"/>
          <w:color w:val="424242"/>
        </w:rPr>
        <w:t xml:space="preserve"> found that bike paths are associated with significant increases in cycling.  An </w:t>
      </w:r>
      <w:hyperlink r:id="rId13" w:history="1">
        <w:r w:rsidRPr="000A0836">
          <w:rPr>
            <w:rFonts w:ascii="Helvetica Neue" w:eastAsia="Times New Roman" w:hAnsi="Helvetica Neue" w:cs="Times New Roman"/>
            <w:color w:val="4472C4" w:themeColor="accent1"/>
            <w:u w:val="single"/>
          </w:rPr>
          <w:t>estimated</w:t>
        </w:r>
      </w:hyperlink>
      <w:r w:rsidRPr="00231271">
        <w:rPr>
          <w:rFonts w:ascii="Helvetica Neue" w:eastAsia="Times New Roman" w:hAnsi="Helvetica Neue" w:cs="Times New Roman"/>
          <w:color w:val="4472C4" w:themeColor="accent1"/>
        </w:rPr>
        <w:t> </w:t>
      </w:r>
      <w:r w:rsidRPr="00231271">
        <w:rPr>
          <w:rFonts w:ascii="Helvetica Neue" w:eastAsia="Times New Roman" w:hAnsi="Helvetica Neue" w:cs="Times New Roman"/>
          <w:color w:val="424242"/>
        </w:rPr>
        <w:t>3,500 lives were saved in Florida from 1975 to 2013 as a result of a statewide </w:t>
      </w:r>
      <w:hyperlink r:id="rId14" w:history="1">
        <w:r w:rsidRPr="000A0836">
          <w:rPr>
            <w:rFonts w:ascii="Helvetica Neue" w:eastAsia="Times New Roman" w:hAnsi="Helvetica Neue" w:cs="Times New Roman"/>
            <w:color w:val="4472C4" w:themeColor="accent1"/>
            <w:u w:val="single"/>
          </w:rPr>
          <w:t>Complete Streets law</w:t>
        </w:r>
      </w:hyperlink>
      <w:r w:rsidRPr="00231271">
        <w:rPr>
          <w:rFonts w:ascii="Helvetica Neue" w:eastAsia="Times New Roman" w:hAnsi="Helvetica Neue" w:cs="Times New Roman"/>
          <w:color w:val="424242"/>
        </w:rPr>
        <w:t> that specifies “bicycle and pedestrian ways shall be established in conjunction with the construction, reconstruction, or other change of any state transportation facility.”  Cities with the highest rates of cycling and walking have the </w:t>
      </w:r>
      <w:hyperlink r:id="rId15" w:history="1">
        <w:r w:rsidRPr="000A0836">
          <w:rPr>
            <w:rFonts w:ascii="Helvetica Neue" w:eastAsia="Times New Roman" w:hAnsi="Helvetica Neue" w:cs="Times New Roman"/>
            <w:color w:val="4472C4" w:themeColor="accent1"/>
            <w:u w:val="single"/>
          </w:rPr>
          <w:t>lowest percentage</w:t>
        </w:r>
      </w:hyperlink>
      <w:r w:rsidRPr="00231271">
        <w:rPr>
          <w:rFonts w:ascii="Helvetica Neue" w:eastAsia="Times New Roman" w:hAnsi="Helvetica Neue" w:cs="Times New Roman"/>
          <w:color w:val="4472C4" w:themeColor="accent1"/>
        </w:rPr>
        <w:t> </w:t>
      </w:r>
      <w:r w:rsidRPr="00231271">
        <w:rPr>
          <w:rFonts w:ascii="Helvetica Neue" w:eastAsia="Times New Roman" w:hAnsi="Helvetica Neue" w:cs="Times New Roman"/>
          <w:color w:val="424242"/>
        </w:rPr>
        <w:t>of car-related accidents per trip.  This “safety in numbers” pattern shows up consistently both in the US and abroad.</w:t>
      </w:r>
    </w:p>
    <w:p w14:paraId="2E1243B4" w14:textId="77777777" w:rsidR="00231271" w:rsidRPr="00231271" w:rsidRDefault="00231271" w:rsidP="00231271">
      <w:pPr>
        <w:spacing w:after="360" w:line="408" w:lineRule="atLeast"/>
        <w:rPr>
          <w:rFonts w:ascii="Helvetica Neue" w:eastAsia="Times New Roman" w:hAnsi="Helvetica Neue" w:cs="Times New Roman"/>
          <w:color w:val="424242"/>
        </w:rPr>
      </w:pPr>
      <w:r w:rsidRPr="00231271">
        <w:rPr>
          <w:rFonts w:ascii="Helvetica Neue" w:eastAsia="Times New Roman" w:hAnsi="Helvetica Neue" w:cs="Times New Roman"/>
          <w:color w:val="424242"/>
        </w:rPr>
        <w:t>Building on the efforts of early pioneers like Davis, California and Portland, Oregon, </w:t>
      </w:r>
      <w:hyperlink r:id="rId16" w:history="1">
        <w:r w:rsidRPr="000A0836">
          <w:rPr>
            <w:rFonts w:ascii="Helvetica Neue" w:eastAsia="Times New Roman" w:hAnsi="Helvetica Neue" w:cs="Times New Roman"/>
            <w:color w:val="4472C4" w:themeColor="accent1"/>
            <w:u w:val="single"/>
          </w:rPr>
          <w:t>dozens of American cities</w:t>
        </w:r>
      </w:hyperlink>
      <w:r w:rsidRPr="00231271">
        <w:rPr>
          <w:rFonts w:ascii="Helvetica Neue" w:eastAsia="Times New Roman" w:hAnsi="Helvetica Neue" w:cs="Times New Roman"/>
          <w:color w:val="424242"/>
        </w:rPr>
        <w:t> have made major investments with associated improvements in cycling rates.  The potential for rapid increases in ridership is demonstrated by cities like Washington DC, where ridership as a percent of commuter trips (currently 5%) increased 326% from 2000 to 2017.  Ridership more than doubled during this period in Minneapolis, New Orleans, and Philadelphia. </w:t>
      </w:r>
    </w:p>
    <w:p w14:paraId="0DBC1122" w14:textId="289F9466" w:rsidR="00231271" w:rsidRPr="00231271" w:rsidRDefault="00231271" w:rsidP="00231271">
      <w:pPr>
        <w:spacing w:after="360" w:line="408" w:lineRule="atLeast"/>
        <w:rPr>
          <w:rFonts w:ascii="Helvetica Neue" w:eastAsia="Times New Roman" w:hAnsi="Helvetica Neue" w:cs="Times New Roman"/>
          <w:color w:val="424242"/>
        </w:rPr>
      </w:pPr>
      <w:r w:rsidRPr="00231271">
        <w:rPr>
          <w:rFonts w:ascii="Helvetica Neue" w:eastAsia="Times New Roman" w:hAnsi="Helvetica Neue" w:cs="Times New Roman"/>
          <w:color w:val="424242"/>
        </w:rPr>
        <w:lastRenderedPageBreak/>
        <w:t>These urban transformations have been catalyzed by state and federal funding. The change in Portland, where cycling increased almost sevenfold between 1991 and 2012, was made possible by</w:t>
      </w:r>
      <w:r w:rsidRPr="00231271">
        <w:rPr>
          <w:rFonts w:ascii="Helvetica Neue" w:eastAsia="Times New Roman" w:hAnsi="Helvetica Neue" w:cs="Times New Roman"/>
          <w:color w:val="4472C4" w:themeColor="accent1"/>
        </w:rPr>
        <w:t> </w:t>
      </w:r>
      <w:hyperlink r:id="rId17" w:history="1">
        <w:r w:rsidRPr="000A0836">
          <w:rPr>
            <w:rFonts w:ascii="Helvetica Neue" w:eastAsia="Times New Roman" w:hAnsi="Helvetica Neue" w:cs="Times New Roman"/>
            <w:color w:val="4472C4" w:themeColor="accent1"/>
            <w:u w:val="single"/>
          </w:rPr>
          <w:t>Oregon state law</w:t>
        </w:r>
      </w:hyperlink>
      <w:r w:rsidRPr="00231271">
        <w:rPr>
          <w:rFonts w:ascii="Helvetica Neue" w:eastAsia="Times New Roman" w:hAnsi="Helvetica Neue" w:cs="Times New Roman"/>
          <w:color w:val="424242"/>
        </w:rPr>
        <w:t xml:space="preserve"> 366.514, which specifies that at least one percent of highway dollars must be devoted to facilities for bikes and pedestrians. </w:t>
      </w:r>
    </w:p>
    <w:p w14:paraId="02E9F66F" w14:textId="77777777" w:rsidR="00231271" w:rsidRPr="00231271" w:rsidRDefault="00231271" w:rsidP="00231271">
      <w:pPr>
        <w:spacing w:after="360" w:line="408" w:lineRule="atLeast"/>
        <w:rPr>
          <w:rFonts w:ascii="Helvetica Neue" w:eastAsia="Times New Roman" w:hAnsi="Helvetica Neue" w:cs="Times New Roman"/>
          <w:color w:val="424242"/>
        </w:rPr>
      </w:pPr>
      <w:r w:rsidRPr="00231271">
        <w:rPr>
          <w:rFonts w:ascii="Helvetica Neue" w:eastAsia="Times New Roman" w:hAnsi="Helvetica Neue" w:cs="Times New Roman"/>
          <w:color w:val="424242"/>
        </w:rPr>
        <w:t>These changes also require comprehensive urban planning.  The key to creating a bicycle-friendly city is to establish a well-connected system rather than a disparate patchwork of projects.  When parents are deciding whether to allow their children to </w:t>
      </w:r>
      <w:hyperlink r:id="rId18" w:history="1">
        <w:r w:rsidRPr="000A0836">
          <w:rPr>
            <w:rFonts w:ascii="Helvetica Neue" w:eastAsia="Times New Roman" w:hAnsi="Helvetica Neue" w:cs="Times New Roman"/>
            <w:color w:val="4472C4" w:themeColor="accent1"/>
            <w:u w:val="single"/>
          </w:rPr>
          <w:t>bike to school</w:t>
        </w:r>
      </w:hyperlink>
      <w:r w:rsidRPr="00231271">
        <w:rPr>
          <w:rFonts w:ascii="Helvetica Neue" w:eastAsia="Times New Roman" w:hAnsi="Helvetica Neue" w:cs="Times New Roman"/>
          <w:color w:val="4472C4" w:themeColor="accent1"/>
        </w:rPr>
        <w:t xml:space="preserve">, </w:t>
      </w:r>
      <w:r w:rsidRPr="00231271">
        <w:rPr>
          <w:rFonts w:ascii="Helvetica Neue" w:eastAsia="Times New Roman" w:hAnsi="Helvetica Neue" w:cs="Times New Roman"/>
          <w:color w:val="424242"/>
        </w:rPr>
        <w:t>they need to know that the risk of death or injury from cars is minimized along the entire route – not merely along a few intermittent blocks with state-of-the art bike lanes.</w:t>
      </w:r>
    </w:p>
    <w:p w14:paraId="649FB2D3" w14:textId="77777777" w:rsidR="00231271" w:rsidRPr="00231271" w:rsidRDefault="00231271" w:rsidP="00231271">
      <w:pPr>
        <w:spacing w:after="360" w:line="408" w:lineRule="atLeast"/>
        <w:rPr>
          <w:rFonts w:ascii="Helvetica Neue" w:eastAsia="Times New Roman" w:hAnsi="Helvetica Neue" w:cs="Times New Roman"/>
          <w:color w:val="424242"/>
        </w:rPr>
      </w:pPr>
      <w:r w:rsidRPr="00231271">
        <w:rPr>
          <w:rFonts w:ascii="Helvetica Neue" w:eastAsia="Times New Roman" w:hAnsi="Helvetica Neue" w:cs="Times New Roman"/>
          <w:b/>
          <w:bCs/>
          <w:color w:val="424242"/>
        </w:rPr>
        <w:t>Increasing Transportation Equity</w:t>
      </w:r>
    </w:p>
    <w:p w14:paraId="5D9C32D4" w14:textId="77777777" w:rsidR="00231271" w:rsidRPr="00231271" w:rsidRDefault="00231271" w:rsidP="00231271">
      <w:pPr>
        <w:spacing w:after="360" w:line="408" w:lineRule="atLeast"/>
        <w:rPr>
          <w:rFonts w:ascii="Helvetica Neue" w:eastAsia="Times New Roman" w:hAnsi="Helvetica Neue" w:cs="Times New Roman"/>
          <w:color w:val="424242"/>
        </w:rPr>
      </w:pPr>
      <w:r w:rsidRPr="00231271">
        <w:rPr>
          <w:rFonts w:ascii="Helvetica Neue" w:eastAsia="Times New Roman" w:hAnsi="Helvetica Neue" w:cs="Times New Roman"/>
          <w:color w:val="424242"/>
        </w:rPr>
        <w:t>Beyond the benefits for the global climate, investment in active transportation infrastructure benefits social groups whose mobility needs are inadequately served by car-dominated transportation systems.  This includes people who cannot afford a car; those whose age or ability prevents them from driving, most notably children and the elderly; and communities that lack opportunities for physical recreation.</w:t>
      </w:r>
    </w:p>
    <w:p w14:paraId="4C56C841" w14:textId="0D0CD4FD" w:rsidR="00231271" w:rsidRPr="00231271" w:rsidRDefault="00231271" w:rsidP="00231271">
      <w:pPr>
        <w:spacing w:after="360" w:line="408" w:lineRule="atLeast"/>
        <w:rPr>
          <w:rFonts w:ascii="Helvetica Neue" w:eastAsia="Times New Roman" w:hAnsi="Helvetica Neue" w:cs="Times New Roman"/>
          <w:color w:val="424242"/>
        </w:rPr>
      </w:pPr>
      <w:r w:rsidRPr="00231271">
        <w:rPr>
          <w:rFonts w:ascii="Helvetica Neue" w:eastAsia="Times New Roman" w:hAnsi="Helvetica Neue" w:cs="Times New Roman"/>
          <w:color w:val="424242"/>
        </w:rPr>
        <w:t>Low-income communities and Latinos and African Americans are disproportionately affected by obesity and other health problems stemming from inadequate physical activity.  Part of the explanation can be found in the built environment.  The absence of recreation facilities in many neighborhoods is a </w:t>
      </w:r>
      <w:hyperlink r:id="rId19" w:history="1">
        <w:r w:rsidRPr="000A0836">
          <w:rPr>
            <w:rFonts w:ascii="Helvetica Neue" w:eastAsia="Times New Roman" w:hAnsi="Helvetica Neue" w:cs="Times New Roman"/>
            <w:color w:val="4472C4" w:themeColor="accent1"/>
            <w:u w:val="single"/>
          </w:rPr>
          <w:t>significant contributor</w:t>
        </w:r>
      </w:hyperlink>
      <w:r w:rsidRPr="00231271">
        <w:rPr>
          <w:rFonts w:ascii="Helvetica Neue" w:eastAsia="Times New Roman" w:hAnsi="Helvetica Neue" w:cs="Times New Roman"/>
          <w:color w:val="4472C4" w:themeColor="accent1"/>
        </w:rPr>
        <w:t> </w:t>
      </w:r>
      <w:r w:rsidRPr="00231271">
        <w:rPr>
          <w:rFonts w:ascii="Helvetica Neue" w:eastAsia="Times New Roman" w:hAnsi="Helvetica Neue" w:cs="Times New Roman"/>
          <w:color w:val="424242"/>
        </w:rPr>
        <w:t>to disparities in health between white and non-white communities and across education levels.  Moreover, low-income groups </w:t>
      </w:r>
      <w:hyperlink r:id="rId20" w:history="1">
        <w:r w:rsidRPr="000A0836">
          <w:rPr>
            <w:rFonts w:ascii="Helvetica Neue" w:eastAsia="Times New Roman" w:hAnsi="Helvetica Neue" w:cs="Times New Roman"/>
            <w:color w:val="4472C4" w:themeColor="accent1"/>
            <w:u w:val="single"/>
          </w:rPr>
          <w:t>depend more on cycling</w:t>
        </w:r>
      </w:hyperlink>
      <w:r w:rsidRPr="00231271">
        <w:rPr>
          <w:rFonts w:ascii="Helvetica Neue" w:eastAsia="Times New Roman" w:hAnsi="Helvetica Neue" w:cs="Times New Roman"/>
          <w:color w:val="4472C4" w:themeColor="accent1"/>
        </w:rPr>
        <w:t> </w:t>
      </w:r>
      <w:r w:rsidRPr="00231271">
        <w:rPr>
          <w:rFonts w:ascii="Helvetica Neue" w:eastAsia="Times New Roman" w:hAnsi="Helvetica Neue" w:cs="Times New Roman"/>
          <w:color w:val="424242"/>
        </w:rPr>
        <w:t>for meeting basic mobility needs; 39% of bicycle commuters are from the lowest income quartile.  African-Americans and Latinos also experience a disproportionately high percentage of </w:t>
      </w:r>
      <w:hyperlink r:id="rId21" w:history="1">
        <w:r w:rsidRPr="000A0836">
          <w:rPr>
            <w:rFonts w:ascii="Helvetica Neue" w:eastAsia="Times New Roman" w:hAnsi="Helvetica Neue" w:cs="Times New Roman"/>
            <w:color w:val="4472C4" w:themeColor="accent1"/>
            <w:u w:val="single"/>
          </w:rPr>
          <w:t>bicycle fatalities</w:t>
        </w:r>
      </w:hyperlink>
      <w:r w:rsidRPr="00231271">
        <w:rPr>
          <w:rFonts w:ascii="Helvetica Neue" w:eastAsia="Times New Roman" w:hAnsi="Helvetica Neue" w:cs="Times New Roman"/>
          <w:color w:val="424242"/>
        </w:rPr>
        <w:t>.</w:t>
      </w:r>
    </w:p>
    <w:p w14:paraId="384D4C44" w14:textId="77777777" w:rsidR="00231271" w:rsidRPr="00231271" w:rsidRDefault="00231271" w:rsidP="00231271">
      <w:pPr>
        <w:spacing w:after="360" w:line="408" w:lineRule="atLeast"/>
        <w:rPr>
          <w:rFonts w:ascii="Helvetica Neue" w:eastAsia="Times New Roman" w:hAnsi="Helvetica Neue" w:cs="Times New Roman"/>
          <w:color w:val="424242"/>
        </w:rPr>
      </w:pPr>
      <w:r w:rsidRPr="00231271">
        <w:rPr>
          <w:rFonts w:ascii="Helvetica Neue" w:eastAsia="Times New Roman" w:hAnsi="Helvetica Neue" w:cs="Times New Roman"/>
          <w:color w:val="424242"/>
        </w:rPr>
        <w:t>Many of these constituencies are underrepresented in local planning processes, giving rise to the term “invisible cyclists.”  This </w:t>
      </w:r>
      <w:hyperlink r:id="rId22" w:anchor="page=164" w:history="1">
        <w:r w:rsidRPr="000A0836">
          <w:rPr>
            <w:rFonts w:ascii="Helvetica Neue" w:eastAsia="Times New Roman" w:hAnsi="Helvetica Neue" w:cs="Times New Roman"/>
            <w:color w:val="4472C4" w:themeColor="accent1"/>
            <w:u w:val="single"/>
          </w:rPr>
          <w:t>democratic deficit</w:t>
        </w:r>
      </w:hyperlink>
      <w:r w:rsidRPr="00231271">
        <w:rPr>
          <w:rFonts w:ascii="Helvetica Neue" w:eastAsia="Times New Roman" w:hAnsi="Helvetica Neue" w:cs="Times New Roman"/>
          <w:color w:val="4472C4" w:themeColor="accent1"/>
        </w:rPr>
        <w:t> </w:t>
      </w:r>
      <w:r w:rsidRPr="00231271">
        <w:rPr>
          <w:rFonts w:ascii="Helvetica Neue" w:eastAsia="Times New Roman" w:hAnsi="Helvetica Neue" w:cs="Times New Roman"/>
          <w:color w:val="424242"/>
        </w:rPr>
        <w:t xml:space="preserve">is significant because even </w:t>
      </w:r>
      <w:r w:rsidRPr="00231271">
        <w:rPr>
          <w:rFonts w:ascii="Helvetica Neue" w:eastAsia="Times New Roman" w:hAnsi="Helvetica Neue" w:cs="Times New Roman"/>
          <w:color w:val="424242"/>
        </w:rPr>
        <w:lastRenderedPageBreak/>
        <w:t>in states with substantial funding opportunities and supportive policies, there is wide variation in the level of commitment to active transportation from one city to the next, and citizen participation and advocacy are a major determinant of local outcomes.</w:t>
      </w:r>
    </w:p>
    <w:p w14:paraId="0873A0B4" w14:textId="77777777" w:rsidR="00231271" w:rsidRPr="00231271" w:rsidRDefault="00231271" w:rsidP="00231271">
      <w:pPr>
        <w:spacing w:after="360" w:line="408" w:lineRule="atLeast"/>
        <w:rPr>
          <w:rFonts w:ascii="Helvetica Neue" w:eastAsia="Times New Roman" w:hAnsi="Helvetica Neue" w:cs="Times New Roman"/>
          <w:color w:val="424242"/>
        </w:rPr>
      </w:pPr>
      <w:r w:rsidRPr="00231271">
        <w:rPr>
          <w:rFonts w:ascii="Helvetica Neue" w:eastAsia="Times New Roman" w:hAnsi="Helvetica Neue" w:cs="Times New Roman"/>
          <w:color w:val="424242"/>
        </w:rPr>
        <w:t>In their sweeping </w:t>
      </w:r>
      <w:hyperlink r:id="rId23" w:history="1">
        <w:r w:rsidRPr="000A0836">
          <w:rPr>
            <w:rFonts w:ascii="Helvetica Neue" w:eastAsia="Times New Roman" w:hAnsi="Helvetica Neue" w:cs="Times New Roman"/>
            <w:color w:val="4472C4" w:themeColor="accent1"/>
            <w:u w:val="single"/>
          </w:rPr>
          <w:t>study of urban democracy</w:t>
        </w:r>
      </w:hyperlink>
      <w:r w:rsidRPr="00231271">
        <w:rPr>
          <w:rFonts w:ascii="Helvetica Neue" w:eastAsia="Times New Roman" w:hAnsi="Helvetica Neue" w:cs="Times New Roman"/>
          <w:color w:val="4472C4" w:themeColor="accent1"/>
        </w:rPr>
        <w:t xml:space="preserve">, </w:t>
      </w:r>
      <w:r w:rsidRPr="00231271">
        <w:rPr>
          <w:rFonts w:ascii="Helvetica Neue" w:eastAsia="Times New Roman" w:hAnsi="Helvetica Neue" w:cs="Times New Roman"/>
          <w:color w:val="424242"/>
        </w:rPr>
        <w:t>Jeffrey Berry and colleagues discovered that cities with the most extensive citizen involvement in local planning processes were often inspired by President Johnson’s requirement that local governments receiving federal block grants enhance opportunities for participation.  This is a model that lawmakers should consider when tackling climate change.  For practitioners and scholars of public administration, the challenge presented by global warming is not merely the need for quick action – we need institutional arrangements that last.  Investing in active transportation while strengthening local democracy may offer the robust response required by an issue affecting so many over such long-time horizons.</w:t>
      </w:r>
      <w:bookmarkStart w:id="0" w:name="_GoBack"/>
      <w:bookmarkEnd w:id="0"/>
    </w:p>
    <w:p w14:paraId="56E8BE41" w14:textId="77777777" w:rsidR="00231271" w:rsidRPr="00231271" w:rsidRDefault="00231271" w:rsidP="00231271">
      <w:pPr>
        <w:spacing w:after="360" w:line="408" w:lineRule="atLeast"/>
        <w:rPr>
          <w:rFonts w:ascii="Helvetica Neue" w:eastAsia="Times New Roman" w:hAnsi="Helvetica Neue" w:cs="Times New Roman"/>
          <w:color w:val="424242"/>
        </w:rPr>
      </w:pPr>
      <w:hyperlink r:id="rId24" w:history="1">
        <w:r w:rsidRPr="000A0836">
          <w:rPr>
            <w:rFonts w:ascii="Helvetica Neue" w:eastAsia="Times New Roman" w:hAnsi="Helvetica Neue" w:cs="Times New Roman"/>
            <w:color w:val="4472C4" w:themeColor="accent1"/>
            <w:u w:val="single"/>
          </w:rPr>
          <w:t>Paul F. Steinberg</w:t>
        </w:r>
      </w:hyperlink>
      <w:r w:rsidRPr="00231271">
        <w:rPr>
          <w:rFonts w:ascii="Helvetica Neue" w:eastAsia="Times New Roman" w:hAnsi="Helvetica Neue" w:cs="Times New Roman"/>
          <w:color w:val="424242"/>
        </w:rPr>
        <w:t> is the Malcolm Lewis Professor of Sustainability and Society at Harvey Mudd College where he directed the documentary film ‘Bicycle Revolution.’</w:t>
      </w:r>
    </w:p>
    <w:p w14:paraId="26CDF455" w14:textId="77777777" w:rsidR="00DD3433" w:rsidRPr="00231271" w:rsidRDefault="00DD3433"/>
    <w:sectPr w:rsidR="00DD3433" w:rsidRPr="00231271" w:rsidSect="00594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71"/>
    <w:rsid w:val="000A0836"/>
    <w:rsid w:val="00231271"/>
    <w:rsid w:val="00594BB0"/>
    <w:rsid w:val="0089298A"/>
    <w:rsid w:val="00DD3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99C42B"/>
  <w15:chartTrackingRefBased/>
  <w15:docId w15:val="{86496CE0-FB9C-3642-87B4-A85C94E5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3127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31271"/>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271"/>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3127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3127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31271"/>
    <w:rPr>
      <w:i/>
      <w:iCs/>
    </w:rPr>
  </w:style>
  <w:style w:type="character" w:styleId="Hyperlink">
    <w:name w:val="Hyperlink"/>
    <w:basedOn w:val="DefaultParagraphFont"/>
    <w:uiPriority w:val="99"/>
    <w:semiHidden/>
    <w:unhideWhenUsed/>
    <w:rsid w:val="00231271"/>
    <w:rPr>
      <w:color w:val="0000FF"/>
      <w:u w:val="single"/>
    </w:rPr>
  </w:style>
  <w:style w:type="character" w:styleId="Strong">
    <w:name w:val="Strong"/>
    <w:basedOn w:val="DefaultParagraphFont"/>
    <w:uiPriority w:val="22"/>
    <w:qFormat/>
    <w:rsid w:val="00231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532866">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8">
          <w:marLeft w:val="0"/>
          <w:marRight w:val="0"/>
          <w:marTop w:val="0"/>
          <w:marBottom w:val="0"/>
          <w:divBdr>
            <w:top w:val="none" w:sz="0" w:space="0" w:color="auto"/>
            <w:left w:val="none" w:sz="0" w:space="0" w:color="auto"/>
            <w:bottom w:val="none" w:sz="0" w:space="0" w:color="auto"/>
            <w:right w:val="none" w:sz="0" w:space="0" w:color="auto"/>
          </w:divBdr>
        </w:div>
        <w:div w:id="250891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CA9putnt_rMJIZGZMZzsK1GZqYXvO1_F/view?usp=sharing" TargetMode="External"/><Relationship Id="rId13" Type="http://schemas.openxmlformats.org/officeDocument/2006/relationships/hyperlink" Target="https://drive.google.com/file/d/1Siq_HrGPLB1zziDTxvKm-fxmv-xOMhC4/view?usp=sharing" TargetMode="External"/><Relationship Id="rId18" Type="http://schemas.openxmlformats.org/officeDocument/2006/relationships/hyperlink" Target="https://www.transportation.gov/mission/health/Safe-Routes-to-School-Program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drive.google.com/file/d/10QfgL6Ilulhan5IFqB34KcuYoms4_CwZ/view?usp=sharing" TargetMode="External"/><Relationship Id="rId7" Type="http://schemas.openxmlformats.org/officeDocument/2006/relationships/hyperlink" Target="https://drive.google.com/file/d/1uRRnmsPxkdnt5uUQAL2hQX_BW0hjL5XQ/view?usp=sharing" TargetMode="External"/><Relationship Id="rId12" Type="http://schemas.openxmlformats.org/officeDocument/2006/relationships/hyperlink" Target="https://drive.google.com/file/d/1hgK350Xtm3iUJS_mvCGnvN9l8KqS4dYz/view?usp=sharing" TargetMode="External"/><Relationship Id="rId17" Type="http://schemas.openxmlformats.org/officeDocument/2006/relationships/hyperlink" Target="https://www.oregon.gov/odot/programs/pages/bikeped.asp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rive.google.com/file/d/10QfgL6Ilulhan5IFqB34KcuYoms4_CwZ/view?usp=sharing" TargetMode="External"/><Relationship Id="rId20" Type="http://schemas.openxmlformats.org/officeDocument/2006/relationships/hyperlink" Target="https://drive.google.com/file/d/10QfgL6Ilulhan5IFqB34KcuYoms4_CwZ/view?usp=sharing" TargetMode="External"/><Relationship Id="rId1" Type="http://schemas.openxmlformats.org/officeDocument/2006/relationships/styles" Target="styles.xml"/><Relationship Id="rId6" Type="http://schemas.openxmlformats.org/officeDocument/2006/relationships/hyperlink" Target="https://drive.google.com/file/d/1T8rmRvgJyhMbHAOTlICofdp53-aFkc4Y/view?usp=sharing" TargetMode="External"/><Relationship Id="rId11" Type="http://schemas.openxmlformats.org/officeDocument/2006/relationships/hyperlink" Target="https://drive.google.com/file/d/1QDz1honpx-aZXmfc-y_c_zujIFwB8Iuc/view?usp=sharing" TargetMode="External"/><Relationship Id="rId24" Type="http://schemas.openxmlformats.org/officeDocument/2006/relationships/hyperlink" Target="http://www.paulsteinberg.org/" TargetMode="External"/><Relationship Id="rId5" Type="http://schemas.openxmlformats.org/officeDocument/2006/relationships/hyperlink" Target="https://www.congress.gov/bill/116th-congress/house-resolution/109/text" TargetMode="External"/><Relationship Id="rId15" Type="http://schemas.openxmlformats.org/officeDocument/2006/relationships/hyperlink" Target="https://drive.google.com/file/d/1QDz1honpx-aZXmfc-y_c_zujIFwB8Iuc/view?usp=sharing" TargetMode="External"/><Relationship Id="rId23" Type="http://schemas.openxmlformats.org/officeDocument/2006/relationships/hyperlink" Target="https://www.brookings.edu/book/the-rebirth-of-urban-democracy/" TargetMode="External"/><Relationship Id="rId10" Type="http://schemas.openxmlformats.org/officeDocument/2006/relationships/hyperlink" Target="https://drive.google.com/file/d/1bUZi5C3uAnxvI0dqw2Z2GjlWf0_e48kk/view?usp=sharing" TargetMode="External"/><Relationship Id="rId19" Type="http://schemas.openxmlformats.org/officeDocument/2006/relationships/hyperlink" Target="https://drive.google.com/file/d/1c-Pf5SjcaumIpPDAEBl1Xa1tZLEwPtg8/view?usp=sharing" TargetMode="External"/><Relationship Id="rId4" Type="http://schemas.openxmlformats.org/officeDocument/2006/relationships/hyperlink" Target="https://drive.google.com/file/d/16qseFLlXP7NJ_j1S31nlbMVT4RPv5ah3/view?usp=sharing" TargetMode="External"/><Relationship Id="rId9" Type="http://schemas.openxmlformats.org/officeDocument/2006/relationships/hyperlink" Target="https://drive.google.com/file/d/1rhz96KmPgMKI_zB_tBghLG_UcbKgfuvG/view?usp=sharing" TargetMode="External"/><Relationship Id="rId14" Type="http://schemas.openxmlformats.org/officeDocument/2006/relationships/hyperlink" Target="http://www.leg.state.fl.us/statutes/index.cfm?App_mode=Display_Statute&amp;URL=0300-0399/0335/Sections/0335.065.html" TargetMode="External"/><Relationship Id="rId22" Type="http://schemas.openxmlformats.org/officeDocument/2006/relationships/hyperlink" Target="https://www.issuelab-dev.org/resources/25850/258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1366</Words>
  <Characters>7787</Characters>
  <Application>Microsoft Office Word</Application>
  <DocSecurity>0</DocSecurity>
  <Lines>64</Lines>
  <Paragraphs>18</Paragraphs>
  <ScaleCrop>false</ScaleCrop>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2019-07-19T17:11:00Z</cp:lastPrinted>
  <dcterms:created xsi:type="dcterms:W3CDTF">2019-07-19T17:03:00Z</dcterms:created>
  <dcterms:modified xsi:type="dcterms:W3CDTF">2019-07-19T17:13:00Z</dcterms:modified>
</cp:coreProperties>
</file>